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94AB" w14:textId="073F2E00" w:rsidR="006302B8" w:rsidRPr="00581151" w:rsidRDefault="00C145DB" w:rsidP="004002D3">
      <w:pPr>
        <w:spacing w:after="0"/>
        <w:jc w:val="center"/>
        <w:rPr>
          <w:rFonts w:cstheme="minorHAnsi"/>
          <w:b/>
          <w:bCs/>
          <w:noProof/>
          <w:sz w:val="40"/>
          <w:szCs w:val="40"/>
          <w:lang w:val="de-DE"/>
        </w:rPr>
      </w:pPr>
      <w:bookmarkStart w:id="0" w:name="_Hlk126511793"/>
      <w:r w:rsidRPr="00581151">
        <w:rPr>
          <w:rFonts w:cstheme="minorHAnsi"/>
          <w:b/>
          <w:bCs/>
          <w:noProof/>
          <w:sz w:val="40"/>
          <w:szCs w:val="40"/>
          <w:lang w:val="de-DE"/>
        </w:rPr>
        <w:t>DIDAKTIČNI NAPOTKI</w:t>
      </w:r>
      <w:bookmarkEnd w:id="0"/>
      <w:r w:rsidRPr="00581151">
        <w:rPr>
          <w:rFonts w:cstheme="minorHAnsi"/>
          <w:b/>
          <w:bCs/>
          <w:noProof/>
          <w:sz w:val="40"/>
          <w:szCs w:val="40"/>
          <w:lang w:val="de-DE"/>
        </w:rPr>
        <w:t>/</w:t>
      </w:r>
      <w:bookmarkStart w:id="1" w:name="_Hlk126511803"/>
      <w:r w:rsidRPr="00581151">
        <w:rPr>
          <w:rFonts w:cstheme="minorHAnsi"/>
          <w:b/>
          <w:bCs/>
          <w:noProof/>
          <w:sz w:val="40"/>
          <w:szCs w:val="40"/>
          <w:lang w:val="de-DE"/>
        </w:rPr>
        <w:t>DIDAKTISCHE HINWEISE</w:t>
      </w:r>
      <w:bookmarkEnd w:id="1"/>
      <w:r w:rsidR="004002D3" w:rsidRPr="00581151">
        <w:rPr>
          <w:rFonts w:cstheme="minorHAnsi"/>
          <w:b/>
          <w:bCs/>
          <w:noProof/>
          <w:sz w:val="40"/>
          <w:szCs w:val="40"/>
          <w:lang w:val="de-DE"/>
        </w:rPr>
        <w:drawing>
          <wp:inline distT="0" distB="0" distL="0" distR="0" wp14:anchorId="0D200DF0" wp14:editId="21C3658A">
            <wp:extent cx="798060" cy="806373"/>
            <wp:effectExtent l="0" t="0" r="2540" b="0"/>
            <wp:docPr id="9" name="Slika 9" descr="Slika, ki vsebuje besede izrezek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Slika, ki vsebuje besede izrezek&#10;&#10;Opis je samodejno ustvarje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060" cy="80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30EB1" w14:textId="4C5C2AAA" w:rsidR="00C145DB" w:rsidRPr="00581151" w:rsidRDefault="004002D3" w:rsidP="004002D3">
      <w:pPr>
        <w:spacing w:after="0"/>
        <w:jc w:val="center"/>
        <w:rPr>
          <w:rFonts w:cstheme="minorHAnsi"/>
          <w:b/>
          <w:bCs/>
          <w:noProof/>
          <w:color w:val="0070C0"/>
          <w:sz w:val="40"/>
          <w:szCs w:val="40"/>
          <w:lang w:val="de-DE"/>
        </w:rPr>
      </w:pPr>
      <w:r w:rsidRPr="00581151">
        <w:rPr>
          <w:rFonts w:cstheme="minorHAnsi"/>
          <w:b/>
          <w:bCs/>
          <w:noProof/>
          <w:color w:val="0070C0"/>
          <w:sz w:val="40"/>
          <w:szCs w:val="40"/>
          <w:lang w:val="de-DE"/>
        </w:rPr>
        <w:t>-------------</w:t>
      </w:r>
      <w:r w:rsidR="00571FA5" w:rsidRPr="00581151">
        <w:rPr>
          <w:rFonts w:cstheme="minorHAnsi"/>
          <w:b/>
          <w:bCs/>
          <w:noProof/>
          <w:color w:val="0070C0"/>
          <w:sz w:val="40"/>
          <w:szCs w:val="40"/>
          <w:lang w:val="de-DE"/>
        </w:rPr>
        <w:t>------------------</w:t>
      </w:r>
      <w:r w:rsidR="00C145DB" w:rsidRPr="00581151">
        <w:rPr>
          <w:rFonts w:cstheme="minorHAnsi"/>
          <w:b/>
          <w:bCs/>
          <w:noProof/>
          <w:color w:val="0070C0"/>
          <w:sz w:val="40"/>
          <w:szCs w:val="40"/>
          <w:lang w:val="de-DE"/>
        </w:rPr>
        <w:t>-----------------------------------------------</w:t>
      </w:r>
    </w:p>
    <w:p w14:paraId="12F44535" w14:textId="77777777" w:rsidR="007C0C76" w:rsidRPr="00581151" w:rsidRDefault="007C0C76" w:rsidP="00AD4348">
      <w:pPr>
        <w:spacing w:after="0"/>
        <w:rPr>
          <w:rFonts w:cstheme="minorHAnsi"/>
          <w:b/>
          <w:bCs/>
          <w:noProof/>
          <w:lang w:val="de-DE"/>
        </w:rPr>
      </w:pPr>
    </w:p>
    <w:p w14:paraId="06DD991F" w14:textId="0E6D5220" w:rsidR="00F74F6C" w:rsidRPr="00581151" w:rsidRDefault="00AD4348" w:rsidP="00AD4348">
      <w:pPr>
        <w:spacing w:after="0"/>
        <w:rPr>
          <w:rFonts w:cstheme="minorHAnsi"/>
          <w:b/>
          <w:bCs/>
          <w:noProof/>
          <w:lang w:val="de-DE"/>
        </w:rPr>
      </w:pPr>
      <w:r w:rsidRPr="00581151">
        <w:rPr>
          <w:rFonts w:cstheme="minorHAnsi"/>
          <w:b/>
          <w:bCs/>
          <w:noProof/>
          <w:lang w:val="de-DE"/>
        </w:rPr>
        <w:t xml:space="preserve">Avtorici didaktičnih gradiv in priporočil: </w:t>
      </w:r>
      <w:r w:rsidR="00333FA8" w:rsidRPr="00581151">
        <w:rPr>
          <w:rFonts w:cstheme="minorHAnsi"/>
          <w:b/>
          <w:bCs/>
          <w:noProof/>
          <w:lang w:val="de-DE"/>
        </w:rPr>
        <w:t>Saša Jazbec in Brigita Kacjan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696"/>
        <w:gridCol w:w="13467"/>
      </w:tblGrid>
      <w:tr w:rsidR="00C145DB" w:rsidRPr="00581151" w14:paraId="7347B151" w14:textId="77777777" w:rsidTr="00263A94">
        <w:tc>
          <w:tcPr>
            <w:tcW w:w="15163" w:type="dxa"/>
            <w:gridSpan w:val="2"/>
          </w:tcPr>
          <w:p w14:paraId="6D01A5EF" w14:textId="29A59DD2" w:rsidR="00C145DB" w:rsidRPr="00581151" w:rsidRDefault="004002D3" w:rsidP="00C145DB">
            <w:pPr>
              <w:jc w:val="center"/>
              <w:rPr>
                <w:rFonts w:cstheme="minorHAnsi"/>
                <w:b/>
                <w:bCs/>
                <w:i/>
                <w:iCs/>
                <w:noProof/>
                <w:sz w:val="40"/>
                <w:szCs w:val="40"/>
                <w:lang w:val="de-DE"/>
              </w:rPr>
            </w:pPr>
            <w:bookmarkStart w:id="2" w:name="_Hlk126511840"/>
            <w:r w:rsidRPr="00581151">
              <w:rPr>
                <w:rFonts w:cstheme="minorHAnsi"/>
                <w:b/>
                <w:bCs/>
                <w:i/>
                <w:iCs/>
                <w:noProof/>
                <w:sz w:val="40"/>
                <w:szCs w:val="40"/>
                <w:lang w:val="de-DE"/>
              </w:rPr>
              <w:t>ABC VERSUS ABECEDA</w:t>
            </w:r>
          </w:p>
        </w:tc>
      </w:tr>
      <w:tr w:rsidR="00C145DB" w:rsidRPr="00581151" w14:paraId="77B73DBA" w14:textId="77777777" w:rsidTr="00263A94">
        <w:tc>
          <w:tcPr>
            <w:tcW w:w="1696" w:type="dxa"/>
          </w:tcPr>
          <w:p w14:paraId="0CEDD47A" w14:textId="2D6BC0A7" w:rsidR="00C145DB" w:rsidRPr="00581151" w:rsidRDefault="00C145DB">
            <w:pPr>
              <w:rPr>
                <w:rFonts w:cstheme="minorHAnsi"/>
                <w:b/>
                <w:bCs/>
                <w:noProof/>
                <w:sz w:val="24"/>
                <w:szCs w:val="24"/>
                <w:lang w:val="de-DE"/>
              </w:rPr>
            </w:pPr>
            <w:r w:rsidRPr="00581151">
              <w:rPr>
                <w:rFonts w:cstheme="minorHAnsi"/>
                <w:b/>
                <w:bCs/>
                <w:noProof/>
                <w:sz w:val="24"/>
                <w:szCs w:val="24"/>
                <w:lang w:val="de-DE"/>
              </w:rPr>
              <w:t>Cilj:</w:t>
            </w:r>
          </w:p>
        </w:tc>
        <w:tc>
          <w:tcPr>
            <w:tcW w:w="13467" w:type="dxa"/>
          </w:tcPr>
          <w:p w14:paraId="37B2A1F9" w14:textId="4697AFE0" w:rsidR="00C145DB" w:rsidRPr="00581151" w:rsidRDefault="00594774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581151">
              <w:rPr>
                <w:color w:val="000000" w:themeColor="text1"/>
                <w:sz w:val="24"/>
                <w:szCs w:val="24"/>
                <w:lang w:val="de-DE"/>
              </w:rPr>
              <w:t>Učenci primerjajo abecedo v nemščini in slovenščini</w:t>
            </w:r>
            <w:r w:rsidR="00AD0AEF" w:rsidRPr="00581151">
              <w:rPr>
                <w:color w:val="000000" w:themeColor="text1"/>
                <w:sz w:val="24"/>
                <w:szCs w:val="24"/>
                <w:lang w:val="de-DE"/>
              </w:rPr>
              <w:t>. S</w:t>
            </w:r>
            <w:r w:rsidRPr="00581151">
              <w:rPr>
                <w:color w:val="000000" w:themeColor="text1"/>
                <w:sz w:val="24"/>
                <w:szCs w:val="24"/>
                <w:lang w:val="de-DE"/>
              </w:rPr>
              <w:t xml:space="preserve">poznavajo podobnosti in posebnosti zapisa in izgovarjave v slovenščini in </w:t>
            </w:r>
            <w:proofErr w:type="gramStart"/>
            <w:r w:rsidRPr="00581151">
              <w:rPr>
                <w:color w:val="000000" w:themeColor="text1"/>
                <w:sz w:val="24"/>
                <w:szCs w:val="24"/>
                <w:lang w:val="de-DE"/>
              </w:rPr>
              <w:t>nemščini</w:t>
            </w:r>
            <w:r w:rsidR="00AD0AEF" w:rsidRPr="00581151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3137C3" w:rsidRPr="00581151">
              <w:rPr>
                <w:color w:val="000000" w:themeColor="text1"/>
                <w:sz w:val="24"/>
                <w:szCs w:val="24"/>
                <w:lang w:val="de-DE"/>
              </w:rPr>
              <w:t xml:space="preserve"> ter</w:t>
            </w:r>
            <w:proofErr w:type="gramEnd"/>
            <w:r w:rsidR="00AD0AEF" w:rsidRPr="00581151">
              <w:rPr>
                <w:color w:val="000000" w:themeColor="text1"/>
                <w:sz w:val="24"/>
                <w:szCs w:val="24"/>
                <w:lang w:val="de-DE"/>
              </w:rPr>
              <w:t xml:space="preserve"> raziskujejo o slovenščini in drugih jezikih na spletu. </w:t>
            </w:r>
          </w:p>
          <w:p w14:paraId="1AFD050B" w14:textId="400FC2D8" w:rsidR="007C0C76" w:rsidRPr="00581151" w:rsidRDefault="007C0C76">
            <w:pPr>
              <w:rPr>
                <w:rFonts w:cstheme="minorHAnsi"/>
                <w:b/>
                <w:bCs/>
                <w:noProof/>
                <w:sz w:val="24"/>
                <w:szCs w:val="24"/>
                <w:lang w:val="de-DE"/>
              </w:rPr>
            </w:pPr>
          </w:p>
        </w:tc>
      </w:tr>
      <w:tr w:rsidR="00C145DB" w:rsidRPr="00581151" w14:paraId="4349FBF2" w14:textId="77777777" w:rsidTr="00974701">
        <w:tc>
          <w:tcPr>
            <w:tcW w:w="1696" w:type="dxa"/>
            <w:shd w:val="clear" w:color="auto" w:fill="E2EFD9" w:themeFill="accent6" w:themeFillTint="33"/>
          </w:tcPr>
          <w:p w14:paraId="4BC7F464" w14:textId="077BA4BE" w:rsidR="00C145DB" w:rsidRPr="00581151" w:rsidRDefault="00C145DB">
            <w:pPr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  <w:lang w:val="de-DE"/>
              </w:rPr>
            </w:pPr>
            <w:r w:rsidRPr="00581151"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  <w:lang w:val="de-DE"/>
              </w:rPr>
              <w:t>Ziel:</w:t>
            </w:r>
          </w:p>
        </w:tc>
        <w:tc>
          <w:tcPr>
            <w:tcW w:w="13467" w:type="dxa"/>
            <w:shd w:val="clear" w:color="auto" w:fill="E2EFD9" w:themeFill="accent6" w:themeFillTint="33"/>
          </w:tcPr>
          <w:p w14:paraId="2AC1B3BD" w14:textId="3751488F" w:rsidR="00C145DB" w:rsidRPr="00581151" w:rsidRDefault="00263A94">
            <w:pPr>
              <w:rPr>
                <w:rFonts w:cstheme="minorHAnsi"/>
                <w:i/>
                <w:iCs/>
                <w:noProof/>
                <w:sz w:val="24"/>
                <w:szCs w:val="24"/>
                <w:lang w:val="de-DE"/>
              </w:rPr>
            </w:pPr>
            <w:r w:rsidRPr="00581151">
              <w:rPr>
                <w:rFonts w:cstheme="minorHAnsi"/>
                <w:i/>
                <w:iCs/>
                <w:noProof/>
                <w:sz w:val="24"/>
                <w:szCs w:val="24"/>
                <w:lang w:val="de-DE"/>
              </w:rPr>
              <w:t>Die Lernenden vergleichen das Abc auf Slowenisch und Deutsch</w:t>
            </w:r>
            <w:r w:rsidR="00AD0AEF" w:rsidRPr="00581151">
              <w:rPr>
                <w:rFonts w:cstheme="minorHAnsi"/>
                <w:i/>
                <w:iCs/>
                <w:noProof/>
                <w:sz w:val="24"/>
                <w:szCs w:val="24"/>
                <w:lang w:val="de-DE"/>
              </w:rPr>
              <w:t>. Sie</w:t>
            </w:r>
            <w:r w:rsidRPr="00581151">
              <w:rPr>
                <w:rFonts w:cstheme="minorHAnsi"/>
                <w:i/>
                <w:iCs/>
                <w:noProof/>
                <w:sz w:val="24"/>
                <w:szCs w:val="24"/>
                <w:lang w:val="de-DE"/>
              </w:rPr>
              <w:t xml:space="preserve"> lernen dabei wichtige Ähnlichkeiten und Unterschiede in der Schreibung und in der Aussprache kennen</w:t>
            </w:r>
            <w:r w:rsidR="00AD0AEF" w:rsidRPr="00581151">
              <w:rPr>
                <w:rFonts w:cstheme="minorHAnsi"/>
                <w:i/>
                <w:iCs/>
                <w:noProof/>
                <w:sz w:val="24"/>
                <w:szCs w:val="24"/>
                <w:lang w:val="de-DE"/>
              </w:rPr>
              <w:t xml:space="preserve"> und recherchieren über d</w:t>
            </w:r>
            <w:r w:rsidR="009F22DE" w:rsidRPr="00581151">
              <w:rPr>
                <w:rFonts w:cstheme="minorHAnsi"/>
                <w:i/>
                <w:iCs/>
                <w:noProof/>
                <w:sz w:val="24"/>
                <w:szCs w:val="24"/>
                <w:lang w:val="de-DE"/>
              </w:rPr>
              <w:t>ie</w:t>
            </w:r>
            <w:r w:rsidR="00AD0AEF" w:rsidRPr="00581151">
              <w:rPr>
                <w:rFonts w:cstheme="minorHAnsi"/>
                <w:i/>
                <w:iCs/>
                <w:noProof/>
                <w:sz w:val="24"/>
                <w:szCs w:val="24"/>
                <w:lang w:val="de-DE"/>
              </w:rPr>
              <w:t xml:space="preserve"> </w:t>
            </w:r>
            <w:r w:rsidR="009F22DE" w:rsidRPr="00581151">
              <w:rPr>
                <w:rFonts w:cstheme="minorHAnsi"/>
                <w:i/>
                <w:iCs/>
                <w:noProof/>
                <w:sz w:val="24"/>
                <w:szCs w:val="24"/>
                <w:lang w:val="de-DE"/>
              </w:rPr>
              <w:t>s</w:t>
            </w:r>
            <w:r w:rsidR="00AD0AEF" w:rsidRPr="00581151">
              <w:rPr>
                <w:rFonts w:cstheme="minorHAnsi"/>
                <w:i/>
                <w:iCs/>
                <w:noProof/>
                <w:sz w:val="24"/>
                <w:szCs w:val="24"/>
                <w:lang w:val="de-DE"/>
              </w:rPr>
              <w:t xml:space="preserve">lowenische und anderen Sprachen im Internet. </w:t>
            </w:r>
          </w:p>
          <w:p w14:paraId="50F788DA" w14:textId="5AFCAE90" w:rsidR="007C0C76" w:rsidRPr="00581151" w:rsidRDefault="007C0C76">
            <w:pPr>
              <w:rPr>
                <w:rFonts w:cstheme="minorHAnsi"/>
                <w:i/>
                <w:iCs/>
                <w:noProof/>
                <w:sz w:val="24"/>
                <w:szCs w:val="24"/>
                <w:lang w:val="de-DE"/>
              </w:rPr>
            </w:pPr>
          </w:p>
        </w:tc>
      </w:tr>
    </w:tbl>
    <w:p w14:paraId="6FF4BE3B" w14:textId="77777777" w:rsidR="00C752BF" w:rsidRPr="00581151" w:rsidRDefault="00C752BF">
      <w:pPr>
        <w:rPr>
          <w:lang w:val="de-DE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271"/>
        <w:gridCol w:w="6946"/>
        <w:gridCol w:w="6946"/>
      </w:tblGrid>
      <w:tr w:rsidR="00594774" w:rsidRPr="00581151" w14:paraId="428B3D20" w14:textId="77777777" w:rsidTr="00263A94">
        <w:tc>
          <w:tcPr>
            <w:tcW w:w="1271" w:type="dxa"/>
            <w:vMerge w:val="restart"/>
          </w:tcPr>
          <w:p w14:paraId="08534A36" w14:textId="5F705F15" w:rsidR="00594774" w:rsidRPr="00581151" w:rsidRDefault="00594774" w:rsidP="00594774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581151">
              <w:rPr>
                <w:rFonts w:cstheme="minorHAnsi"/>
                <w:sz w:val="24"/>
                <w:szCs w:val="24"/>
                <w:lang w:val="de-DE"/>
              </w:rPr>
              <w:t>ad 1</w:t>
            </w:r>
            <w:r w:rsidR="004002D3" w:rsidRPr="00581151">
              <w:rPr>
                <w:rFonts w:cstheme="minorHAnsi"/>
                <w:sz w:val="24"/>
                <w:szCs w:val="24"/>
                <w:lang w:val="de-DE"/>
              </w:rPr>
              <w:t xml:space="preserve"> </w:t>
            </w:r>
            <w:r w:rsidR="004002D3" w:rsidRPr="00581151">
              <w:rPr>
                <w:rFonts w:cstheme="minorHAnsi"/>
                <w:b/>
                <w:bCs/>
                <w:noProof/>
                <w:sz w:val="24"/>
                <w:szCs w:val="24"/>
                <w:lang w:val="de-DE"/>
              </w:rPr>
              <w:drawing>
                <wp:inline distT="0" distB="0" distL="0" distR="0" wp14:anchorId="74FC94D3" wp14:editId="18E64795">
                  <wp:extent cx="190195" cy="192176"/>
                  <wp:effectExtent l="0" t="0" r="635" b="0"/>
                  <wp:docPr id="4" name="Slika 9" descr="Slika, ki vsebuje besede izrezek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lika 9" descr="Slika, ki vsebuje besede izrezek&#10;&#10;Opis je samodejno ustvarjen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86" cy="195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2" w:type="dxa"/>
            <w:gridSpan w:val="2"/>
          </w:tcPr>
          <w:p w14:paraId="7E529E2E" w14:textId="0FAA0921" w:rsidR="00594774" w:rsidRPr="00581151" w:rsidRDefault="00594774" w:rsidP="004002D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sz w:val="24"/>
                <w:szCs w:val="24"/>
                <w:lang w:val="de-DE"/>
              </w:rPr>
            </w:pPr>
            <w:r w:rsidRPr="00581151">
              <w:rPr>
                <w:rFonts w:cstheme="minorHAnsi"/>
                <w:b/>
                <w:bCs/>
                <w:sz w:val="24"/>
                <w:szCs w:val="24"/>
                <w:lang w:val="de-DE"/>
              </w:rPr>
              <w:t>Primerjaj abecedi v nemščini in v slovenščini in ugotovi</w:t>
            </w:r>
            <w:r w:rsidR="009F22DE" w:rsidRPr="00581151">
              <w:rPr>
                <w:rFonts w:cstheme="minorHAnsi"/>
                <w:b/>
                <w:bCs/>
                <w:sz w:val="24"/>
                <w:szCs w:val="24"/>
                <w:lang w:val="de-DE"/>
              </w:rPr>
              <w:t>.</w:t>
            </w:r>
            <w:r w:rsidR="00263A94" w:rsidRPr="00581151">
              <w:rPr>
                <w:rFonts w:cstheme="minorHAnsi"/>
                <w:i/>
                <w:iCs/>
                <w:sz w:val="24"/>
                <w:szCs w:val="24"/>
                <w:lang w:val="de-DE"/>
              </w:rPr>
              <w:t xml:space="preserve"> </w:t>
            </w:r>
            <w:r w:rsidR="00263A94" w:rsidRPr="00581151">
              <w:rPr>
                <w:rFonts w:cstheme="minorHAnsi"/>
                <w:b/>
                <w:bCs/>
                <w:i/>
                <w:iCs/>
                <w:sz w:val="24"/>
                <w:szCs w:val="24"/>
                <w:lang w:val="de-DE"/>
              </w:rPr>
              <w:t xml:space="preserve">/ </w:t>
            </w:r>
            <w:r w:rsidR="004002D3" w:rsidRPr="00581151">
              <w:rPr>
                <w:rFonts w:cstheme="minorHAnsi"/>
                <w:b/>
                <w:bCs/>
                <w:i/>
                <w:iCs/>
                <w:sz w:val="24"/>
                <w:szCs w:val="24"/>
                <w:lang w:val="de-DE"/>
              </w:rPr>
              <w:t xml:space="preserve">Vergleiche das Alphabet auf Deutsch und auf Slowenisch und </w:t>
            </w:r>
            <w:r w:rsidR="007C0473" w:rsidRPr="00581151">
              <w:rPr>
                <w:rFonts w:cstheme="minorHAnsi"/>
                <w:b/>
                <w:bCs/>
                <w:i/>
                <w:iCs/>
                <w:sz w:val="24"/>
                <w:szCs w:val="24"/>
                <w:lang w:val="de-DE"/>
              </w:rPr>
              <w:t>finde das Wichtigste heraus</w:t>
            </w:r>
            <w:r w:rsidR="009F22DE" w:rsidRPr="00581151">
              <w:rPr>
                <w:rFonts w:cstheme="minorHAnsi"/>
                <w:b/>
                <w:bCs/>
                <w:i/>
                <w:iCs/>
                <w:sz w:val="24"/>
                <w:szCs w:val="24"/>
                <w:lang w:val="de-DE"/>
              </w:rPr>
              <w:t>.</w:t>
            </w:r>
          </w:p>
        </w:tc>
      </w:tr>
      <w:tr w:rsidR="00263A94" w:rsidRPr="00581151" w14:paraId="78556A1A" w14:textId="77777777" w:rsidTr="00974701">
        <w:trPr>
          <w:trHeight w:val="348"/>
        </w:trPr>
        <w:tc>
          <w:tcPr>
            <w:tcW w:w="1271" w:type="dxa"/>
            <w:vMerge/>
          </w:tcPr>
          <w:p w14:paraId="0159402A" w14:textId="77777777" w:rsidR="00263A94" w:rsidRPr="00581151" w:rsidRDefault="00263A94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6946" w:type="dxa"/>
          </w:tcPr>
          <w:p w14:paraId="3617F886" w14:textId="4443022F" w:rsidR="00263A94" w:rsidRPr="00581151" w:rsidRDefault="00263A94" w:rsidP="00594774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581151">
              <w:rPr>
                <w:rFonts w:cstheme="minorHAnsi"/>
                <w:sz w:val="24"/>
                <w:szCs w:val="24"/>
                <w:lang w:val="de-DE"/>
              </w:rPr>
              <w:t xml:space="preserve">Učitelj prebere ali predvaja obe abecedi in vodi učence pri primerjanju, analizi, opazovanju in iskanju posebnosti in skupnih značilnosti obeh abeced. </w:t>
            </w:r>
          </w:p>
          <w:p w14:paraId="7AF422D5" w14:textId="1C6A53A7" w:rsidR="00263A94" w:rsidRPr="00581151" w:rsidRDefault="00263A94" w:rsidP="00594774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581151">
              <w:rPr>
                <w:rFonts w:cstheme="minorHAnsi"/>
                <w:sz w:val="24"/>
                <w:szCs w:val="24"/>
                <w:lang w:val="de-DE"/>
              </w:rPr>
              <w:t>Možno je, da učitelj organizira učenje slovenske abecede ali pesmi, ponavljanje z »igro odmeva« in/ali da predlaga, da učenci opažanja ponazorijo vizualno, npr. izdelajo plakat, ppt.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5080E97D" w14:textId="77777777" w:rsidR="00263A94" w:rsidRPr="00581151" w:rsidRDefault="00263A94" w:rsidP="00974701">
            <w:pPr>
              <w:shd w:val="clear" w:color="auto" w:fill="E2EFD9" w:themeFill="accent6" w:themeFillTint="33"/>
              <w:rPr>
                <w:rFonts w:cstheme="minorHAnsi"/>
                <w:i/>
                <w:iCs/>
                <w:sz w:val="24"/>
                <w:szCs w:val="24"/>
                <w:lang w:val="de-DE"/>
              </w:rPr>
            </w:pPr>
            <w:r w:rsidRPr="00581151">
              <w:rPr>
                <w:rFonts w:cstheme="minorHAnsi"/>
                <w:i/>
                <w:iCs/>
                <w:sz w:val="24"/>
                <w:szCs w:val="24"/>
                <w:lang w:val="de-DE"/>
              </w:rPr>
              <w:t xml:space="preserve">Die Lehrkraft liest oder spielt die Tonaufnahmen beider Alphabete vor und leitet die Lernenden beim </w:t>
            </w:r>
            <w:r w:rsidR="002848E6" w:rsidRPr="00581151">
              <w:rPr>
                <w:rFonts w:cstheme="minorHAnsi"/>
                <w:i/>
                <w:iCs/>
                <w:sz w:val="24"/>
                <w:szCs w:val="24"/>
                <w:lang w:val="de-DE"/>
              </w:rPr>
              <w:t xml:space="preserve">Beobachten, </w:t>
            </w:r>
            <w:r w:rsidRPr="00581151">
              <w:rPr>
                <w:rFonts w:cstheme="minorHAnsi"/>
                <w:i/>
                <w:iCs/>
                <w:sz w:val="24"/>
                <w:szCs w:val="24"/>
                <w:lang w:val="de-DE"/>
              </w:rPr>
              <w:t xml:space="preserve">Vergleichen, Analysieren und Suchen nach </w:t>
            </w:r>
            <w:r w:rsidR="002848E6" w:rsidRPr="00581151">
              <w:rPr>
                <w:rFonts w:cstheme="minorHAnsi"/>
                <w:i/>
                <w:iCs/>
                <w:sz w:val="24"/>
                <w:szCs w:val="24"/>
                <w:lang w:val="de-DE"/>
              </w:rPr>
              <w:t>Ähnlichkeiten und Unterschieden.</w:t>
            </w:r>
          </w:p>
          <w:p w14:paraId="335E43C1" w14:textId="63AA61C1" w:rsidR="002848E6" w:rsidRPr="00581151" w:rsidRDefault="002848E6" w:rsidP="00594774">
            <w:pPr>
              <w:rPr>
                <w:rFonts w:cstheme="minorHAnsi"/>
                <w:i/>
                <w:iCs/>
                <w:sz w:val="24"/>
                <w:szCs w:val="24"/>
                <w:lang w:val="de-DE"/>
              </w:rPr>
            </w:pPr>
            <w:r w:rsidRPr="00581151">
              <w:rPr>
                <w:rFonts w:cstheme="minorHAnsi"/>
                <w:i/>
                <w:iCs/>
                <w:sz w:val="24"/>
                <w:szCs w:val="24"/>
                <w:lang w:val="de-DE"/>
              </w:rPr>
              <w:t xml:space="preserve">Die Lehrkraft kann auch das Auswendiglernen des ABC oder </w:t>
            </w:r>
            <w:r w:rsidR="00C752BF" w:rsidRPr="00581151">
              <w:rPr>
                <w:rFonts w:cstheme="minorHAnsi"/>
                <w:i/>
                <w:iCs/>
                <w:sz w:val="24"/>
                <w:szCs w:val="24"/>
                <w:lang w:val="de-DE"/>
              </w:rPr>
              <w:t>das Erlernen des</w:t>
            </w:r>
            <w:r w:rsidRPr="00581151">
              <w:rPr>
                <w:rFonts w:cstheme="minorHAnsi"/>
                <w:i/>
                <w:iCs/>
                <w:sz w:val="24"/>
                <w:szCs w:val="24"/>
                <w:lang w:val="de-DE"/>
              </w:rPr>
              <w:t xml:space="preserve"> ABC-Liedes einsetzen</w:t>
            </w:r>
            <w:r w:rsidR="009F22DE" w:rsidRPr="00581151">
              <w:rPr>
                <w:rFonts w:cstheme="minorHAnsi"/>
                <w:i/>
                <w:iCs/>
                <w:sz w:val="24"/>
                <w:szCs w:val="24"/>
                <w:lang w:val="de-DE"/>
              </w:rPr>
              <w:t>,</w:t>
            </w:r>
            <w:r w:rsidRPr="00581151">
              <w:rPr>
                <w:rFonts w:cstheme="minorHAnsi"/>
                <w:i/>
                <w:iCs/>
                <w:sz w:val="24"/>
                <w:szCs w:val="24"/>
                <w:lang w:val="de-DE"/>
              </w:rPr>
              <w:t xml:space="preserve"> </w:t>
            </w:r>
            <w:r w:rsidR="009F22DE" w:rsidRPr="00581151">
              <w:rPr>
                <w:rFonts w:cstheme="minorHAnsi"/>
                <w:i/>
                <w:iCs/>
                <w:sz w:val="24"/>
                <w:szCs w:val="24"/>
                <w:lang w:val="de-DE"/>
              </w:rPr>
              <w:t>aber</w:t>
            </w:r>
            <w:r w:rsidRPr="00581151">
              <w:rPr>
                <w:rFonts w:cstheme="minorHAnsi"/>
                <w:i/>
                <w:iCs/>
                <w:sz w:val="24"/>
                <w:szCs w:val="24"/>
                <w:lang w:val="de-DE"/>
              </w:rPr>
              <w:t xml:space="preserve"> auch ein sog. Echospiel spielen oder eine visuelle Darstellung (Plakat, PPT …) ermöglichen.</w:t>
            </w:r>
          </w:p>
          <w:p w14:paraId="57FF4DB8" w14:textId="244BE8BE" w:rsidR="007C0C76" w:rsidRPr="00581151" w:rsidRDefault="007C0C76" w:rsidP="00594774">
            <w:pPr>
              <w:rPr>
                <w:rFonts w:cstheme="minorHAnsi"/>
                <w:i/>
                <w:iCs/>
                <w:sz w:val="24"/>
                <w:szCs w:val="24"/>
                <w:lang w:val="de-DE"/>
              </w:rPr>
            </w:pPr>
          </w:p>
        </w:tc>
      </w:tr>
      <w:tr w:rsidR="00594774" w:rsidRPr="00581151" w14:paraId="3BB746E7" w14:textId="77777777" w:rsidTr="00263A94">
        <w:tc>
          <w:tcPr>
            <w:tcW w:w="1271" w:type="dxa"/>
            <w:vMerge w:val="restart"/>
          </w:tcPr>
          <w:p w14:paraId="72B4DC8C" w14:textId="20ED8C70" w:rsidR="00594774" w:rsidRPr="00581151" w:rsidRDefault="00594774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581151">
              <w:rPr>
                <w:rFonts w:cstheme="minorHAnsi"/>
                <w:sz w:val="24"/>
                <w:szCs w:val="24"/>
                <w:lang w:val="de-DE"/>
              </w:rPr>
              <w:t>ad 2</w:t>
            </w:r>
            <w:r w:rsidR="004002D3" w:rsidRPr="00581151">
              <w:rPr>
                <w:rFonts w:cstheme="minorHAnsi"/>
                <w:sz w:val="24"/>
                <w:szCs w:val="24"/>
                <w:lang w:val="de-DE"/>
              </w:rPr>
              <w:t xml:space="preserve"> </w:t>
            </w:r>
            <w:r w:rsidR="004002D3" w:rsidRPr="00581151">
              <w:rPr>
                <w:rFonts w:cstheme="minorHAnsi"/>
                <w:b/>
                <w:bCs/>
                <w:noProof/>
                <w:sz w:val="24"/>
                <w:szCs w:val="24"/>
                <w:lang w:val="de-DE"/>
              </w:rPr>
              <w:drawing>
                <wp:inline distT="0" distB="0" distL="0" distR="0" wp14:anchorId="54317948" wp14:editId="09069BC5">
                  <wp:extent cx="190195" cy="192176"/>
                  <wp:effectExtent l="0" t="0" r="635" b="0"/>
                  <wp:docPr id="3" name="Slika 9" descr="Slika, ki vsebuje besede izrezek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lika 9" descr="Slika, ki vsebuje besede izrezek&#10;&#10;Opis je samodejno ustvarjen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86" cy="195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2" w:type="dxa"/>
            <w:gridSpan w:val="2"/>
          </w:tcPr>
          <w:p w14:paraId="1F7DE497" w14:textId="6CF0B005" w:rsidR="00594774" w:rsidRPr="00581151" w:rsidRDefault="00F74F6C" w:rsidP="00F74F6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  <w:lang w:val="de-DE"/>
              </w:rPr>
            </w:pPr>
            <w:r w:rsidRPr="00581151">
              <w:rPr>
                <w:rFonts w:cstheme="minorHAnsi"/>
                <w:b/>
                <w:bCs/>
                <w:sz w:val="24"/>
                <w:szCs w:val="24"/>
                <w:lang w:val="de-DE"/>
              </w:rPr>
              <w:t>V</w:t>
            </w:r>
            <w:r w:rsidR="00594774" w:rsidRPr="00581151">
              <w:rPr>
                <w:rFonts w:cstheme="minorHAnsi"/>
                <w:b/>
                <w:bCs/>
                <w:sz w:val="24"/>
                <w:szCs w:val="24"/>
                <w:lang w:val="de-DE"/>
              </w:rPr>
              <w:t>adi zapis v nemščini ali slovenščini</w:t>
            </w:r>
            <w:r w:rsidR="002848E6" w:rsidRPr="00581151">
              <w:rPr>
                <w:rFonts w:cstheme="minorHAnsi"/>
                <w:b/>
                <w:bCs/>
                <w:i/>
                <w:iCs/>
                <w:sz w:val="24"/>
                <w:szCs w:val="24"/>
                <w:lang w:val="de-DE"/>
              </w:rPr>
              <w:t xml:space="preserve"> / </w:t>
            </w:r>
            <w:r w:rsidR="004002D3" w:rsidRPr="00581151">
              <w:rPr>
                <w:rFonts w:cstheme="minorHAnsi"/>
                <w:b/>
                <w:bCs/>
                <w:i/>
                <w:iCs/>
                <w:sz w:val="24"/>
                <w:szCs w:val="24"/>
                <w:lang w:val="de-DE"/>
              </w:rPr>
              <w:t>Übe, wie man es auf Deu</w:t>
            </w:r>
            <w:r w:rsidR="00C752BF" w:rsidRPr="00581151">
              <w:rPr>
                <w:rFonts w:cstheme="minorHAnsi"/>
                <w:b/>
                <w:bCs/>
                <w:i/>
                <w:iCs/>
                <w:sz w:val="24"/>
                <w:szCs w:val="24"/>
                <w:lang w:val="de-DE"/>
              </w:rPr>
              <w:t>t</w:t>
            </w:r>
            <w:r w:rsidR="004002D3" w:rsidRPr="00581151">
              <w:rPr>
                <w:rFonts w:cstheme="minorHAnsi"/>
                <w:b/>
                <w:bCs/>
                <w:i/>
                <w:iCs/>
                <w:sz w:val="24"/>
                <w:szCs w:val="24"/>
                <w:lang w:val="de-DE"/>
              </w:rPr>
              <w:t>sch oder Slowen</w:t>
            </w:r>
            <w:r w:rsidR="00C752BF" w:rsidRPr="00581151">
              <w:rPr>
                <w:rFonts w:cstheme="minorHAnsi"/>
                <w:b/>
                <w:bCs/>
                <w:i/>
                <w:iCs/>
                <w:sz w:val="24"/>
                <w:szCs w:val="24"/>
                <w:lang w:val="de-DE"/>
              </w:rPr>
              <w:t>i</w:t>
            </w:r>
            <w:r w:rsidR="004002D3" w:rsidRPr="00581151">
              <w:rPr>
                <w:rFonts w:cstheme="minorHAnsi"/>
                <w:b/>
                <w:bCs/>
                <w:i/>
                <w:iCs/>
                <w:sz w:val="24"/>
                <w:szCs w:val="24"/>
                <w:lang w:val="de-DE"/>
              </w:rPr>
              <w:t>sch schreibt.</w:t>
            </w:r>
          </w:p>
        </w:tc>
      </w:tr>
      <w:tr w:rsidR="002848E6" w:rsidRPr="00581151" w14:paraId="2AB41242" w14:textId="77777777" w:rsidTr="00974701">
        <w:tc>
          <w:tcPr>
            <w:tcW w:w="1271" w:type="dxa"/>
            <w:vMerge/>
          </w:tcPr>
          <w:p w14:paraId="0581FD93" w14:textId="77777777" w:rsidR="002848E6" w:rsidRPr="00581151" w:rsidRDefault="002848E6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6946" w:type="dxa"/>
          </w:tcPr>
          <w:p w14:paraId="2A8EB5AD" w14:textId="77777777" w:rsidR="002848E6" w:rsidRPr="00581151" w:rsidRDefault="00AD0AEF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581151">
              <w:rPr>
                <w:rFonts w:cstheme="minorHAnsi"/>
                <w:sz w:val="24"/>
                <w:szCs w:val="24"/>
                <w:lang w:val="de-DE"/>
              </w:rPr>
              <w:t>Učenci poskušajo zapisati različna imena v slovenščini in nemščini in predlagajo rešitve za črko Ž.</w:t>
            </w:r>
          </w:p>
          <w:p w14:paraId="7BAF4AEB" w14:textId="4A54996D" w:rsidR="004007FC" w:rsidRPr="00581151" w:rsidRDefault="004007FC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6946" w:type="dxa"/>
            <w:shd w:val="clear" w:color="auto" w:fill="E2EFD9" w:themeFill="accent6" w:themeFillTint="33"/>
          </w:tcPr>
          <w:p w14:paraId="5386B983" w14:textId="75734EFE" w:rsidR="002848E6" w:rsidRPr="00581151" w:rsidRDefault="004007FC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581151">
              <w:rPr>
                <w:rFonts w:cstheme="minorHAnsi"/>
                <w:sz w:val="24"/>
                <w:szCs w:val="24"/>
                <w:lang w:val="de-DE"/>
              </w:rPr>
              <w:t xml:space="preserve">Die Lernenden versuchen verschiedene Namen mit deutschen und mit </w:t>
            </w:r>
            <w:r w:rsidR="00581151" w:rsidRPr="00581151">
              <w:rPr>
                <w:rFonts w:cstheme="minorHAnsi"/>
                <w:sz w:val="24"/>
                <w:szCs w:val="24"/>
                <w:lang w:val="de-DE"/>
              </w:rPr>
              <w:t>slowenischen</w:t>
            </w:r>
            <w:r w:rsidRPr="00581151">
              <w:rPr>
                <w:rFonts w:cstheme="minorHAnsi"/>
                <w:sz w:val="24"/>
                <w:szCs w:val="24"/>
                <w:lang w:val="de-DE"/>
              </w:rPr>
              <w:t xml:space="preserve"> Buchstaben aufzuschreiben und schlagen vor, wie </w:t>
            </w:r>
            <w:r w:rsidRPr="00581151">
              <w:rPr>
                <w:rFonts w:cstheme="minorHAnsi"/>
                <w:sz w:val="24"/>
                <w:szCs w:val="24"/>
                <w:lang w:val="de-DE"/>
              </w:rPr>
              <w:lastRenderedPageBreak/>
              <w:t>der Buchstabe Ž mit deutschen Buch</w:t>
            </w:r>
            <w:r w:rsidR="0059694C" w:rsidRPr="00581151">
              <w:rPr>
                <w:rFonts w:cstheme="minorHAnsi"/>
                <w:sz w:val="24"/>
                <w:szCs w:val="24"/>
                <w:lang w:val="de-DE"/>
              </w:rPr>
              <w:t>s</w:t>
            </w:r>
            <w:r w:rsidRPr="00581151">
              <w:rPr>
                <w:rFonts w:cstheme="minorHAnsi"/>
                <w:sz w:val="24"/>
                <w:szCs w:val="24"/>
                <w:lang w:val="de-DE"/>
              </w:rPr>
              <w:t xml:space="preserve">taben aufgeschrieben werden könnte. </w:t>
            </w:r>
          </w:p>
          <w:p w14:paraId="66E99989" w14:textId="413CC60D" w:rsidR="004007FC" w:rsidRPr="00581151" w:rsidRDefault="004007FC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594774" w:rsidRPr="00581151" w14:paraId="13F23FFE" w14:textId="77777777" w:rsidTr="00263A94">
        <w:tc>
          <w:tcPr>
            <w:tcW w:w="1271" w:type="dxa"/>
            <w:vMerge w:val="restart"/>
          </w:tcPr>
          <w:p w14:paraId="0127E1CA" w14:textId="3C8EBAED" w:rsidR="00594774" w:rsidRPr="00581151" w:rsidRDefault="00594774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581151">
              <w:rPr>
                <w:rFonts w:cstheme="minorHAnsi"/>
                <w:sz w:val="24"/>
                <w:szCs w:val="24"/>
                <w:lang w:val="de-DE"/>
              </w:rPr>
              <w:lastRenderedPageBreak/>
              <w:t>ad 3</w:t>
            </w:r>
            <w:r w:rsidR="004002D3" w:rsidRPr="00581151">
              <w:rPr>
                <w:rFonts w:cstheme="minorHAnsi"/>
                <w:sz w:val="24"/>
                <w:szCs w:val="24"/>
                <w:lang w:val="de-DE"/>
              </w:rPr>
              <w:t xml:space="preserve"> </w:t>
            </w:r>
            <w:r w:rsidR="004002D3" w:rsidRPr="00581151">
              <w:rPr>
                <w:rFonts w:cstheme="minorHAnsi"/>
                <w:b/>
                <w:bCs/>
                <w:noProof/>
                <w:sz w:val="24"/>
                <w:szCs w:val="24"/>
                <w:lang w:val="de-DE"/>
              </w:rPr>
              <w:drawing>
                <wp:inline distT="0" distB="0" distL="0" distR="0" wp14:anchorId="4AA5EB97" wp14:editId="5A4BE35C">
                  <wp:extent cx="190195" cy="192176"/>
                  <wp:effectExtent l="0" t="0" r="635" b="0"/>
                  <wp:docPr id="2" name="Slika 9" descr="Slika, ki vsebuje besede izrezek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lika 9" descr="Slika, ki vsebuje besede izrezek&#10;&#10;Opis je samodejno ustvarjen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86" cy="195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2" w:type="dxa"/>
            <w:gridSpan w:val="2"/>
          </w:tcPr>
          <w:p w14:paraId="720DBC00" w14:textId="5F69EE7A" w:rsidR="00594774" w:rsidRPr="00581151" w:rsidRDefault="00594774" w:rsidP="00F74F6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  <w:lang w:val="de-DE"/>
              </w:rPr>
            </w:pPr>
            <w:r w:rsidRPr="00581151">
              <w:rPr>
                <w:rFonts w:cstheme="minorHAnsi"/>
                <w:b/>
                <w:bCs/>
                <w:sz w:val="24"/>
                <w:szCs w:val="24"/>
                <w:lang w:val="de-DE"/>
              </w:rPr>
              <w:t>Razmerje med glasom in črko je v slovenščini običajno bolj ugodno kot v nemščini. Poglej primer in poskusi izpolniti tabelo.</w:t>
            </w:r>
            <w:r w:rsidR="009F22DE" w:rsidRPr="00581151">
              <w:rPr>
                <w:rFonts w:cstheme="minorHAnsi"/>
                <w:b/>
                <w:bCs/>
                <w:i/>
                <w:iCs/>
                <w:sz w:val="24"/>
                <w:szCs w:val="24"/>
                <w:lang w:val="de-DE"/>
              </w:rPr>
              <w:t xml:space="preserve"> </w:t>
            </w:r>
            <w:r w:rsidR="004002D3" w:rsidRPr="00581151">
              <w:rPr>
                <w:rFonts w:cstheme="minorHAnsi"/>
                <w:b/>
                <w:bCs/>
                <w:i/>
                <w:iCs/>
                <w:sz w:val="24"/>
                <w:szCs w:val="24"/>
                <w:lang w:val="de-DE"/>
              </w:rPr>
              <w:t>/</w:t>
            </w:r>
            <w:r w:rsidR="009F22DE" w:rsidRPr="00581151">
              <w:rPr>
                <w:rFonts w:cstheme="minorHAnsi"/>
                <w:b/>
                <w:bCs/>
                <w:i/>
                <w:iCs/>
                <w:sz w:val="24"/>
                <w:szCs w:val="24"/>
                <w:lang w:val="de-DE"/>
              </w:rPr>
              <w:t xml:space="preserve"> </w:t>
            </w:r>
            <w:r w:rsidR="004002D3" w:rsidRPr="00581151">
              <w:rPr>
                <w:rFonts w:cstheme="minorHAnsi"/>
                <w:b/>
                <w:bCs/>
                <w:i/>
                <w:iCs/>
                <w:sz w:val="24"/>
                <w:szCs w:val="24"/>
                <w:lang w:val="de-DE"/>
              </w:rPr>
              <w:t>Das V</w:t>
            </w:r>
            <w:r w:rsidR="00F74F6C" w:rsidRPr="00581151">
              <w:rPr>
                <w:rFonts w:cstheme="minorHAnsi"/>
                <w:b/>
                <w:bCs/>
                <w:i/>
                <w:iCs/>
                <w:sz w:val="24"/>
                <w:szCs w:val="24"/>
                <w:lang w:val="de-DE"/>
              </w:rPr>
              <w:t>e</w:t>
            </w:r>
            <w:r w:rsidR="004002D3" w:rsidRPr="00581151">
              <w:rPr>
                <w:rFonts w:cstheme="minorHAnsi"/>
                <w:b/>
                <w:bCs/>
                <w:i/>
                <w:iCs/>
                <w:sz w:val="24"/>
                <w:szCs w:val="24"/>
                <w:lang w:val="de-DE"/>
              </w:rPr>
              <w:t>rhältnis</w:t>
            </w:r>
            <w:r w:rsidR="00F74F6C" w:rsidRPr="00581151">
              <w:rPr>
                <w:rFonts w:cstheme="minorHAnsi"/>
                <w:b/>
                <w:bCs/>
                <w:i/>
                <w:iCs/>
                <w:sz w:val="24"/>
                <w:szCs w:val="24"/>
                <w:lang w:val="de-DE"/>
              </w:rPr>
              <w:t xml:space="preserve"> zwischen de</w:t>
            </w:r>
            <w:r w:rsidR="00C752BF" w:rsidRPr="00581151">
              <w:rPr>
                <w:rFonts w:cstheme="minorHAnsi"/>
                <w:b/>
                <w:bCs/>
                <w:i/>
                <w:iCs/>
                <w:sz w:val="24"/>
                <w:szCs w:val="24"/>
                <w:lang w:val="de-DE"/>
              </w:rPr>
              <w:t>n</w:t>
            </w:r>
            <w:r w:rsidR="00F74F6C" w:rsidRPr="00581151">
              <w:rPr>
                <w:rFonts w:cstheme="minorHAnsi"/>
                <w:b/>
                <w:bCs/>
                <w:i/>
                <w:iCs/>
                <w:sz w:val="24"/>
                <w:szCs w:val="24"/>
                <w:lang w:val="de-DE"/>
              </w:rPr>
              <w:t xml:space="preserve"> Buch</w:t>
            </w:r>
            <w:r w:rsidR="00C752BF" w:rsidRPr="00581151">
              <w:rPr>
                <w:rFonts w:cstheme="minorHAnsi"/>
                <w:b/>
                <w:bCs/>
                <w:i/>
                <w:iCs/>
                <w:sz w:val="24"/>
                <w:szCs w:val="24"/>
                <w:lang w:val="de-DE"/>
              </w:rPr>
              <w:t>s</w:t>
            </w:r>
            <w:r w:rsidR="00F74F6C" w:rsidRPr="00581151">
              <w:rPr>
                <w:rFonts w:cstheme="minorHAnsi"/>
                <w:b/>
                <w:bCs/>
                <w:i/>
                <w:iCs/>
                <w:sz w:val="24"/>
                <w:szCs w:val="24"/>
                <w:lang w:val="de-DE"/>
              </w:rPr>
              <w:t>taben und der Aussprache ist in</w:t>
            </w:r>
            <w:r w:rsidR="00C752BF" w:rsidRPr="00581151">
              <w:rPr>
                <w:rFonts w:cstheme="minorHAnsi"/>
                <w:b/>
                <w:bCs/>
                <w:i/>
                <w:iCs/>
                <w:sz w:val="24"/>
                <w:szCs w:val="24"/>
                <w:lang w:val="de-DE"/>
              </w:rPr>
              <w:t xml:space="preserve"> der</w:t>
            </w:r>
            <w:r w:rsidR="00F74F6C" w:rsidRPr="00581151">
              <w:rPr>
                <w:rFonts w:cstheme="minorHAnsi"/>
                <w:b/>
                <w:bCs/>
                <w:i/>
                <w:iCs/>
                <w:sz w:val="24"/>
                <w:szCs w:val="24"/>
                <w:lang w:val="de-DE"/>
              </w:rPr>
              <w:t xml:space="preserve"> slowenische</w:t>
            </w:r>
            <w:r w:rsidR="00C752BF" w:rsidRPr="00581151">
              <w:rPr>
                <w:rFonts w:cstheme="minorHAnsi"/>
                <w:b/>
                <w:bCs/>
                <w:i/>
                <w:iCs/>
                <w:sz w:val="24"/>
                <w:szCs w:val="24"/>
                <w:lang w:val="de-DE"/>
              </w:rPr>
              <w:t>n</w:t>
            </w:r>
            <w:r w:rsidR="00F74F6C" w:rsidRPr="00581151">
              <w:rPr>
                <w:rFonts w:cstheme="minorHAnsi"/>
                <w:b/>
                <w:bCs/>
                <w:i/>
                <w:iCs/>
                <w:sz w:val="24"/>
                <w:szCs w:val="24"/>
                <w:lang w:val="de-DE"/>
              </w:rPr>
              <w:t xml:space="preserve"> Sprache günstiger als in der d</w:t>
            </w:r>
            <w:r w:rsidR="00C752BF" w:rsidRPr="00581151">
              <w:rPr>
                <w:rFonts w:cstheme="minorHAnsi"/>
                <w:b/>
                <w:bCs/>
                <w:i/>
                <w:iCs/>
                <w:sz w:val="24"/>
                <w:szCs w:val="24"/>
                <w:lang w:val="de-DE"/>
              </w:rPr>
              <w:t>e</w:t>
            </w:r>
            <w:r w:rsidR="00F74F6C" w:rsidRPr="00581151">
              <w:rPr>
                <w:rFonts w:cstheme="minorHAnsi"/>
                <w:b/>
                <w:bCs/>
                <w:i/>
                <w:iCs/>
                <w:sz w:val="24"/>
                <w:szCs w:val="24"/>
                <w:lang w:val="de-DE"/>
              </w:rPr>
              <w:t>utschen. Schau dir das Beispiel an und versuche die Tabelle ausz</w:t>
            </w:r>
            <w:r w:rsidR="00C752BF" w:rsidRPr="00581151">
              <w:rPr>
                <w:rFonts w:cstheme="minorHAnsi"/>
                <w:b/>
                <w:bCs/>
                <w:i/>
                <w:iCs/>
                <w:sz w:val="24"/>
                <w:szCs w:val="24"/>
                <w:lang w:val="de-DE"/>
              </w:rPr>
              <w:t>u</w:t>
            </w:r>
            <w:r w:rsidR="00F74F6C" w:rsidRPr="00581151">
              <w:rPr>
                <w:rFonts w:cstheme="minorHAnsi"/>
                <w:b/>
                <w:bCs/>
                <w:i/>
                <w:iCs/>
                <w:sz w:val="24"/>
                <w:szCs w:val="24"/>
                <w:lang w:val="de-DE"/>
              </w:rPr>
              <w:t>füllen.</w:t>
            </w:r>
          </w:p>
        </w:tc>
      </w:tr>
      <w:tr w:rsidR="002848E6" w:rsidRPr="00581151" w14:paraId="248043E8" w14:textId="77777777" w:rsidTr="00974701">
        <w:tc>
          <w:tcPr>
            <w:tcW w:w="1271" w:type="dxa"/>
            <w:vMerge/>
          </w:tcPr>
          <w:p w14:paraId="17EE8778" w14:textId="77777777" w:rsidR="002848E6" w:rsidRPr="00581151" w:rsidRDefault="002848E6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6946" w:type="dxa"/>
          </w:tcPr>
          <w:p w14:paraId="61F44861" w14:textId="6ED4D9FD" w:rsidR="002848E6" w:rsidRPr="00581151" w:rsidRDefault="00AD0AEF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581151">
              <w:rPr>
                <w:rFonts w:cstheme="minorHAnsi"/>
                <w:sz w:val="24"/>
                <w:szCs w:val="24"/>
                <w:lang w:val="de-DE"/>
              </w:rPr>
              <w:t>Učenci opazujejo primere zapisov v nemščini in slovenščini, štejejo črke, dopolnjujejo manjkajoče črke in ugotavljajo razlike. Zanimiv izziv je Črnčič/ Tscherntschitsch.</w:t>
            </w:r>
            <w:r w:rsidRPr="00581151">
              <w:rPr>
                <w:rFonts w:ascii="Calibri" w:hAnsi="Calibri" w:cs="Calibri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1486004B" w14:textId="0098AD39" w:rsidR="002848E6" w:rsidRPr="00581151" w:rsidRDefault="007C0C76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581151">
              <w:rPr>
                <w:rFonts w:cstheme="minorHAnsi"/>
                <w:sz w:val="24"/>
                <w:szCs w:val="24"/>
                <w:lang w:val="de-DE"/>
              </w:rPr>
              <w:t>Die Lernenden beobachten die aufgeschriebene</w:t>
            </w:r>
            <w:r w:rsidR="0059694C" w:rsidRPr="00581151">
              <w:rPr>
                <w:rFonts w:cstheme="minorHAnsi"/>
                <w:sz w:val="24"/>
                <w:szCs w:val="24"/>
                <w:lang w:val="de-DE"/>
              </w:rPr>
              <w:t>n</w:t>
            </w:r>
            <w:r w:rsidRPr="00581151">
              <w:rPr>
                <w:rFonts w:cstheme="minorHAnsi"/>
                <w:sz w:val="24"/>
                <w:szCs w:val="24"/>
                <w:lang w:val="de-DE"/>
              </w:rPr>
              <w:t xml:space="preserve"> Wörter auf Deu</w:t>
            </w:r>
            <w:r w:rsidR="00581151">
              <w:rPr>
                <w:rFonts w:cstheme="minorHAnsi"/>
                <w:sz w:val="24"/>
                <w:szCs w:val="24"/>
                <w:lang w:val="de-DE"/>
              </w:rPr>
              <w:t>t</w:t>
            </w:r>
            <w:r w:rsidRPr="00581151">
              <w:rPr>
                <w:rFonts w:cstheme="minorHAnsi"/>
                <w:sz w:val="24"/>
                <w:szCs w:val="24"/>
                <w:lang w:val="de-DE"/>
              </w:rPr>
              <w:t>sch und auf Slowenisch, zählen die Buchstaben, ergänzen fehlende Buchsta</w:t>
            </w:r>
            <w:r w:rsidR="009F22DE" w:rsidRPr="00581151">
              <w:rPr>
                <w:rFonts w:cstheme="minorHAnsi"/>
                <w:sz w:val="24"/>
                <w:szCs w:val="24"/>
                <w:lang w:val="de-DE"/>
              </w:rPr>
              <w:t>ben</w:t>
            </w:r>
            <w:r w:rsidRPr="00581151">
              <w:rPr>
                <w:rFonts w:cstheme="minorHAnsi"/>
                <w:sz w:val="24"/>
                <w:szCs w:val="24"/>
                <w:lang w:val="de-DE"/>
              </w:rPr>
              <w:t xml:space="preserve"> und stellen die Unterschiede fest. Eine interessante Herausforderung ist das Wort Črnčič/ Tscherntschitsch.</w:t>
            </w:r>
          </w:p>
          <w:p w14:paraId="34CFD738" w14:textId="3872792E" w:rsidR="007C0C76" w:rsidRPr="00581151" w:rsidRDefault="007C0C76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bookmarkEnd w:id="2"/>
      <w:tr w:rsidR="00F74F6C" w:rsidRPr="00581151" w14:paraId="50620EC8" w14:textId="77777777" w:rsidTr="00097B37">
        <w:tc>
          <w:tcPr>
            <w:tcW w:w="1271" w:type="dxa"/>
            <w:vMerge w:val="restart"/>
          </w:tcPr>
          <w:p w14:paraId="52D05963" w14:textId="1ACA2318" w:rsidR="00F74F6C" w:rsidRPr="00581151" w:rsidRDefault="00F74F6C" w:rsidP="00097B37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581151">
              <w:rPr>
                <w:rFonts w:cstheme="minorHAnsi"/>
                <w:sz w:val="24"/>
                <w:szCs w:val="24"/>
                <w:lang w:val="de-DE"/>
              </w:rPr>
              <w:t xml:space="preserve">ad 4 </w:t>
            </w:r>
            <w:r w:rsidRPr="00581151">
              <w:rPr>
                <w:rFonts w:cstheme="minorHAnsi"/>
                <w:b/>
                <w:bCs/>
                <w:noProof/>
                <w:sz w:val="24"/>
                <w:szCs w:val="24"/>
                <w:lang w:val="de-DE"/>
              </w:rPr>
              <w:drawing>
                <wp:inline distT="0" distB="0" distL="0" distR="0" wp14:anchorId="2A90FA50" wp14:editId="16DF9F63">
                  <wp:extent cx="190195" cy="192176"/>
                  <wp:effectExtent l="0" t="0" r="635" b="0"/>
                  <wp:docPr id="10" name="Slika 9" descr="Slika, ki vsebuje besede izrezek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lika 9" descr="Slika, ki vsebuje besede izrezek&#10;&#10;Opis je samodejno ustvarjen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86" cy="195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2" w:type="dxa"/>
            <w:gridSpan w:val="2"/>
          </w:tcPr>
          <w:p w14:paraId="1E021165" w14:textId="478FF500" w:rsidR="00F74F6C" w:rsidRPr="00581151" w:rsidRDefault="00AD0AEF" w:rsidP="007C0C7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de-DE"/>
              </w:rPr>
            </w:pPr>
            <w:r w:rsidRPr="00581151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Obstaja spletna stran lingvo.info (</w:t>
            </w:r>
            <w:hyperlink r:id="rId8" w:history="1">
              <w:r w:rsidRPr="00581151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lang w:val="de-DE"/>
                </w:rPr>
                <w:t>https://lingvo.info/de/lingvopedia/slovene</w:t>
              </w:r>
            </w:hyperlink>
            <w:r w:rsidRPr="00581151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 xml:space="preserve">), na kateri najdeš zanimive podatke o jezikih. / </w:t>
            </w:r>
            <w:r w:rsidRPr="0058115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de-DE"/>
              </w:rPr>
              <w:t>Auf der Internetseite lingvo.info gibt es interessante Fakten zu verschiedenen Sprachen.</w:t>
            </w:r>
          </w:p>
        </w:tc>
      </w:tr>
      <w:tr w:rsidR="00F74F6C" w:rsidRPr="00581151" w14:paraId="35E19800" w14:textId="77777777" w:rsidTr="00974701">
        <w:tc>
          <w:tcPr>
            <w:tcW w:w="1271" w:type="dxa"/>
            <w:vMerge/>
          </w:tcPr>
          <w:p w14:paraId="5CDDE63F" w14:textId="77777777" w:rsidR="00F74F6C" w:rsidRPr="00581151" w:rsidRDefault="00F74F6C" w:rsidP="00097B37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6946" w:type="dxa"/>
          </w:tcPr>
          <w:p w14:paraId="47D6E5B0" w14:textId="2E885679" w:rsidR="00F74F6C" w:rsidRPr="00581151" w:rsidRDefault="00AD0AEF" w:rsidP="00AD0AEF">
            <w:pPr>
              <w:tabs>
                <w:tab w:val="left" w:pos="1160"/>
              </w:tabs>
              <w:rPr>
                <w:rFonts w:cstheme="minorHAnsi"/>
                <w:sz w:val="24"/>
                <w:szCs w:val="24"/>
                <w:lang w:val="de-DE"/>
              </w:rPr>
            </w:pPr>
            <w:r w:rsidRPr="00581151">
              <w:rPr>
                <w:rFonts w:ascii="Calibri" w:hAnsi="Calibri" w:cs="Calibri"/>
                <w:sz w:val="24"/>
                <w:szCs w:val="24"/>
                <w:lang w:val="de-DE"/>
              </w:rPr>
              <w:t xml:space="preserve">Učenci raziskujejo </w:t>
            </w:r>
            <w:r w:rsidR="007C0C76" w:rsidRPr="00581151">
              <w:rPr>
                <w:rFonts w:ascii="Calibri" w:hAnsi="Calibri" w:cs="Calibri"/>
                <w:sz w:val="24"/>
                <w:szCs w:val="24"/>
                <w:lang w:val="de-DE"/>
              </w:rPr>
              <w:t>spletno</w:t>
            </w:r>
            <w:r w:rsidRPr="00581151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stran, odgovarjajo na vprašanja, poslušajo posnet</w:t>
            </w:r>
            <w:r w:rsidR="007C0C76" w:rsidRPr="00581151">
              <w:rPr>
                <w:rFonts w:ascii="Calibri" w:hAnsi="Calibri" w:cs="Calibri"/>
                <w:sz w:val="24"/>
                <w:szCs w:val="24"/>
                <w:lang w:val="de-DE"/>
              </w:rPr>
              <w:t>k</w:t>
            </w:r>
            <w:r w:rsidRPr="00581151">
              <w:rPr>
                <w:rFonts w:ascii="Calibri" w:hAnsi="Calibri" w:cs="Calibri"/>
                <w:sz w:val="24"/>
                <w:szCs w:val="24"/>
                <w:lang w:val="de-DE"/>
              </w:rPr>
              <w:t xml:space="preserve">e, primerjajo z maternim jezikom. Še bolj pomembno pa je, da sami raziskujejo in </w:t>
            </w:r>
            <w:r w:rsidR="007C0C76" w:rsidRPr="00581151">
              <w:rPr>
                <w:rFonts w:ascii="Calibri" w:hAnsi="Calibri" w:cs="Calibri"/>
                <w:sz w:val="24"/>
                <w:szCs w:val="24"/>
                <w:lang w:val="de-DE"/>
              </w:rPr>
              <w:t>posredujejo</w:t>
            </w:r>
            <w:r w:rsidRPr="00581151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zanimive </w:t>
            </w:r>
            <w:r w:rsidR="007C0C76" w:rsidRPr="00581151">
              <w:rPr>
                <w:rFonts w:ascii="Calibri" w:hAnsi="Calibri" w:cs="Calibri"/>
                <w:sz w:val="24"/>
                <w:szCs w:val="24"/>
                <w:lang w:val="de-DE"/>
              </w:rPr>
              <w:t>ugotovitve</w:t>
            </w:r>
            <w:r w:rsidRPr="00581151">
              <w:rPr>
                <w:rFonts w:ascii="Calibri" w:hAnsi="Calibri" w:cs="Calibri"/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19246539" w14:textId="67E1EA6C" w:rsidR="00F74F6C" w:rsidRPr="00581151" w:rsidRDefault="007C0C76" w:rsidP="00097B37">
            <w:pPr>
              <w:rPr>
                <w:rFonts w:ascii="Calibri" w:hAnsi="Calibri" w:cs="Calibri"/>
                <w:i/>
                <w:iCs/>
                <w:sz w:val="24"/>
                <w:szCs w:val="24"/>
                <w:lang w:val="de-DE"/>
              </w:rPr>
            </w:pPr>
            <w:r w:rsidRPr="00581151">
              <w:rPr>
                <w:rFonts w:ascii="Calibri" w:hAnsi="Calibri" w:cs="Calibri"/>
                <w:sz w:val="24"/>
                <w:szCs w:val="24"/>
                <w:lang w:val="de-DE"/>
              </w:rPr>
              <w:t xml:space="preserve">Die </w:t>
            </w:r>
            <w:r w:rsidR="00581151" w:rsidRPr="00581151">
              <w:rPr>
                <w:rFonts w:ascii="Calibri" w:hAnsi="Calibri" w:cs="Calibri"/>
                <w:sz w:val="24"/>
                <w:szCs w:val="24"/>
                <w:lang w:val="de-DE"/>
              </w:rPr>
              <w:t>Lernenden</w:t>
            </w:r>
            <w:r w:rsidRPr="00581151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r</w:t>
            </w:r>
            <w:r w:rsidR="00AD0AEF" w:rsidRPr="00581151">
              <w:rPr>
                <w:rFonts w:ascii="Calibri" w:hAnsi="Calibri" w:cs="Calibri"/>
                <w:i/>
                <w:iCs/>
                <w:sz w:val="24"/>
                <w:szCs w:val="24"/>
                <w:lang w:val="de-DE"/>
              </w:rPr>
              <w:t>echerchiere</w:t>
            </w:r>
            <w:r w:rsidRPr="00581151">
              <w:rPr>
                <w:rFonts w:ascii="Calibri" w:hAnsi="Calibri" w:cs="Calibri"/>
                <w:i/>
                <w:iCs/>
                <w:sz w:val="24"/>
                <w:szCs w:val="24"/>
                <w:lang w:val="de-DE"/>
              </w:rPr>
              <w:t xml:space="preserve">n </w:t>
            </w:r>
            <w:r w:rsidR="009F22DE" w:rsidRPr="00581151">
              <w:rPr>
                <w:rFonts w:ascii="Calibri" w:hAnsi="Calibri" w:cs="Calibri"/>
                <w:i/>
                <w:iCs/>
                <w:sz w:val="24"/>
                <w:szCs w:val="24"/>
                <w:lang w:val="de-DE"/>
              </w:rPr>
              <w:t>auf der</w:t>
            </w:r>
            <w:r w:rsidRPr="00581151">
              <w:rPr>
                <w:rFonts w:ascii="Calibri" w:hAnsi="Calibri" w:cs="Calibri"/>
                <w:i/>
                <w:iCs/>
                <w:sz w:val="24"/>
                <w:szCs w:val="24"/>
                <w:lang w:val="de-DE"/>
              </w:rPr>
              <w:t xml:space="preserve"> </w:t>
            </w:r>
            <w:r w:rsidR="009F22DE" w:rsidRPr="00581151">
              <w:rPr>
                <w:rFonts w:ascii="Calibri" w:hAnsi="Calibri" w:cs="Calibri"/>
                <w:i/>
                <w:iCs/>
                <w:sz w:val="24"/>
                <w:szCs w:val="24"/>
                <w:lang w:val="de-DE"/>
              </w:rPr>
              <w:t>I</w:t>
            </w:r>
            <w:r w:rsidRPr="00581151">
              <w:rPr>
                <w:rFonts w:ascii="Calibri" w:hAnsi="Calibri" w:cs="Calibri"/>
                <w:i/>
                <w:iCs/>
                <w:sz w:val="24"/>
                <w:szCs w:val="24"/>
                <w:lang w:val="de-DE"/>
              </w:rPr>
              <w:t xml:space="preserve">nternetseite lingvo.info, beantworten die Fragen, hören sich die Aufnahmen an, vergleichen </w:t>
            </w:r>
            <w:r w:rsidR="009F22DE" w:rsidRPr="00581151">
              <w:rPr>
                <w:rFonts w:ascii="Calibri" w:hAnsi="Calibri" w:cs="Calibri"/>
                <w:i/>
                <w:iCs/>
                <w:sz w:val="24"/>
                <w:szCs w:val="24"/>
                <w:lang w:val="de-DE"/>
              </w:rPr>
              <w:t>s</w:t>
            </w:r>
            <w:r w:rsidRPr="00581151">
              <w:rPr>
                <w:rFonts w:ascii="Calibri" w:hAnsi="Calibri" w:cs="Calibri"/>
                <w:i/>
                <w:iCs/>
                <w:sz w:val="24"/>
                <w:szCs w:val="24"/>
                <w:lang w:val="de-DE"/>
              </w:rPr>
              <w:t xml:space="preserve">ie mit der Muttersprache usw. Noch wichtiger ist es, dass sie </w:t>
            </w:r>
            <w:r w:rsidR="00581151" w:rsidRPr="00581151">
              <w:rPr>
                <w:rFonts w:ascii="Calibri" w:hAnsi="Calibri" w:cs="Calibri"/>
                <w:i/>
                <w:iCs/>
                <w:sz w:val="24"/>
                <w:szCs w:val="24"/>
                <w:lang w:val="de-DE"/>
              </w:rPr>
              <w:t>selbst</w:t>
            </w:r>
            <w:r w:rsidRPr="00581151">
              <w:rPr>
                <w:rFonts w:ascii="Calibri" w:hAnsi="Calibri" w:cs="Calibri"/>
                <w:i/>
                <w:iCs/>
                <w:sz w:val="24"/>
                <w:szCs w:val="24"/>
                <w:lang w:val="de-DE"/>
              </w:rPr>
              <w:t xml:space="preserve"> recherchieren und dann </w:t>
            </w:r>
            <w:r w:rsidR="009F22DE" w:rsidRPr="00581151">
              <w:rPr>
                <w:rFonts w:ascii="Calibri" w:hAnsi="Calibri" w:cs="Calibri"/>
                <w:i/>
                <w:iCs/>
                <w:sz w:val="24"/>
                <w:szCs w:val="24"/>
                <w:lang w:val="de-DE"/>
              </w:rPr>
              <w:t xml:space="preserve">den anderen </w:t>
            </w:r>
            <w:r w:rsidRPr="00581151">
              <w:rPr>
                <w:rFonts w:ascii="Calibri" w:hAnsi="Calibri" w:cs="Calibri"/>
                <w:i/>
                <w:iCs/>
                <w:sz w:val="24"/>
                <w:szCs w:val="24"/>
                <w:lang w:val="de-DE"/>
              </w:rPr>
              <w:t>interessante Fest</w:t>
            </w:r>
            <w:r w:rsidR="009F22DE" w:rsidRPr="00581151">
              <w:rPr>
                <w:rFonts w:ascii="Calibri" w:hAnsi="Calibri" w:cs="Calibri"/>
                <w:i/>
                <w:iCs/>
                <w:sz w:val="24"/>
                <w:szCs w:val="24"/>
                <w:lang w:val="de-DE"/>
              </w:rPr>
              <w:t>st</w:t>
            </w:r>
            <w:r w:rsidRPr="00581151">
              <w:rPr>
                <w:rFonts w:ascii="Calibri" w:hAnsi="Calibri" w:cs="Calibri"/>
                <w:i/>
                <w:iCs/>
                <w:sz w:val="24"/>
                <w:szCs w:val="24"/>
                <w:lang w:val="de-DE"/>
              </w:rPr>
              <w:t xml:space="preserve">ellungen vermitteln. </w:t>
            </w:r>
            <w:r w:rsidR="00AD0AEF" w:rsidRPr="00581151">
              <w:rPr>
                <w:rFonts w:ascii="Calibri" w:hAnsi="Calibri" w:cs="Calibri"/>
                <w:i/>
                <w:iCs/>
                <w:sz w:val="24"/>
                <w:szCs w:val="24"/>
                <w:lang w:val="de-DE"/>
              </w:rPr>
              <w:t xml:space="preserve"> </w:t>
            </w:r>
          </w:p>
          <w:p w14:paraId="1A3672DF" w14:textId="7AE62355" w:rsidR="007C0C76" w:rsidRPr="00581151" w:rsidRDefault="007C0C76" w:rsidP="00097B37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F74F6C" w:rsidRPr="00581151" w14:paraId="1927FD3B" w14:textId="77777777" w:rsidTr="00097B37">
        <w:tc>
          <w:tcPr>
            <w:tcW w:w="1271" w:type="dxa"/>
            <w:vMerge w:val="restart"/>
          </w:tcPr>
          <w:p w14:paraId="557BDA71" w14:textId="3CDD0673" w:rsidR="00F74F6C" w:rsidRPr="00581151" w:rsidRDefault="00F74F6C" w:rsidP="00097B37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581151">
              <w:rPr>
                <w:rFonts w:cstheme="minorHAnsi"/>
                <w:sz w:val="24"/>
                <w:szCs w:val="24"/>
                <w:lang w:val="de-DE"/>
              </w:rPr>
              <w:t xml:space="preserve">ad 5 </w:t>
            </w:r>
            <w:r w:rsidRPr="00581151">
              <w:rPr>
                <w:rFonts w:cstheme="minorHAnsi"/>
                <w:b/>
                <w:bCs/>
                <w:noProof/>
                <w:sz w:val="24"/>
                <w:szCs w:val="24"/>
                <w:lang w:val="de-DE"/>
              </w:rPr>
              <w:drawing>
                <wp:inline distT="0" distB="0" distL="0" distR="0" wp14:anchorId="7CB9C35B" wp14:editId="7D8879CF">
                  <wp:extent cx="190195" cy="192176"/>
                  <wp:effectExtent l="0" t="0" r="635" b="0"/>
                  <wp:docPr id="11" name="Slika 9" descr="Slika, ki vsebuje besede izrezek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lika 9" descr="Slika, ki vsebuje besede izrezek&#10;&#10;Opis je samodejno ustvarjen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86" cy="195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2" w:type="dxa"/>
            <w:gridSpan w:val="2"/>
          </w:tcPr>
          <w:p w14:paraId="0B781771" w14:textId="09BEEA1F" w:rsidR="00F74F6C" w:rsidRPr="00581151" w:rsidRDefault="00AD0AEF" w:rsidP="00F74F6C">
            <w:pPr>
              <w:rPr>
                <w:b/>
                <w:bCs/>
                <w:sz w:val="24"/>
                <w:szCs w:val="24"/>
                <w:lang w:val="de-DE"/>
              </w:rPr>
            </w:pPr>
            <w:r w:rsidRPr="00581151">
              <w:rPr>
                <w:b/>
                <w:bCs/>
                <w:sz w:val="24"/>
                <w:szCs w:val="24"/>
                <w:lang w:val="de-DE"/>
              </w:rPr>
              <w:t>Refleksija/</w:t>
            </w:r>
            <w:r w:rsidRPr="00581151">
              <w:rPr>
                <w:b/>
                <w:bCs/>
                <w:i/>
                <w:iCs/>
                <w:sz w:val="24"/>
                <w:szCs w:val="24"/>
                <w:lang w:val="de-DE"/>
              </w:rPr>
              <w:t>Reflexion</w:t>
            </w:r>
          </w:p>
        </w:tc>
      </w:tr>
      <w:tr w:rsidR="00F74F6C" w:rsidRPr="00581151" w14:paraId="42D83D70" w14:textId="77777777" w:rsidTr="00974701">
        <w:tc>
          <w:tcPr>
            <w:tcW w:w="1271" w:type="dxa"/>
            <w:vMerge/>
          </w:tcPr>
          <w:p w14:paraId="2E2A763C" w14:textId="77777777" w:rsidR="00F74F6C" w:rsidRPr="00581151" w:rsidRDefault="00F74F6C" w:rsidP="00097B37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6946" w:type="dxa"/>
          </w:tcPr>
          <w:p w14:paraId="2E069F4F" w14:textId="0BD1EAE7" w:rsidR="00F74F6C" w:rsidRPr="00581151" w:rsidRDefault="00AD0AEF" w:rsidP="00097B37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581151">
              <w:rPr>
                <w:rFonts w:cstheme="minorHAnsi"/>
                <w:sz w:val="24"/>
                <w:szCs w:val="24"/>
                <w:lang w:val="de-DE"/>
              </w:rPr>
              <w:t xml:space="preserve">Učenci </w:t>
            </w:r>
            <w:r w:rsidR="007C0C76" w:rsidRPr="00581151">
              <w:rPr>
                <w:rFonts w:cstheme="minorHAnsi"/>
                <w:sz w:val="24"/>
                <w:szCs w:val="24"/>
                <w:lang w:val="de-DE"/>
              </w:rPr>
              <w:t xml:space="preserve">sami ovrednotijo svoje delo/znanje in preberejo, </w:t>
            </w:r>
            <w:r w:rsidR="007C0C76" w:rsidRPr="00581151">
              <w:rPr>
                <w:rFonts w:cstheme="minorHAnsi"/>
                <w:i/>
                <w:iCs/>
                <w:sz w:val="24"/>
                <w:szCs w:val="24"/>
                <w:lang w:val="de-DE"/>
              </w:rPr>
              <w:t>kaj je dobro vedeti.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2A3635E0" w14:textId="397D6F70" w:rsidR="00F74F6C" w:rsidRPr="00581151" w:rsidRDefault="007C0C76" w:rsidP="00097B37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581151">
              <w:rPr>
                <w:rFonts w:ascii="Calibri" w:hAnsi="Calibri" w:cs="Calibri"/>
                <w:sz w:val="24"/>
                <w:szCs w:val="24"/>
                <w:lang w:val="de-DE"/>
              </w:rPr>
              <w:t xml:space="preserve">Die </w:t>
            </w:r>
            <w:r w:rsidR="00581151" w:rsidRPr="00581151">
              <w:rPr>
                <w:rFonts w:ascii="Calibri" w:hAnsi="Calibri" w:cs="Calibri"/>
                <w:sz w:val="24"/>
                <w:szCs w:val="24"/>
                <w:lang w:val="de-DE"/>
              </w:rPr>
              <w:t>Lernenden</w:t>
            </w:r>
            <w:r w:rsidRPr="00581151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bewerten selbst die Arbeit, das erworbene Wissen und lesen du</w:t>
            </w:r>
            <w:r w:rsidR="009F22DE" w:rsidRPr="00581151">
              <w:rPr>
                <w:rFonts w:ascii="Calibri" w:hAnsi="Calibri" w:cs="Calibri"/>
                <w:sz w:val="24"/>
                <w:szCs w:val="24"/>
                <w:lang w:val="de-DE"/>
              </w:rPr>
              <w:t>r</w:t>
            </w:r>
            <w:r w:rsidRPr="00581151">
              <w:rPr>
                <w:rFonts w:ascii="Calibri" w:hAnsi="Calibri" w:cs="Calibri"/>
                <w:sz w:val="24"/>
                <w:szCs w:val="24"/>
                <w:lang w:val="de-DE"/>
              </w:rPr>
              <w:t xml:space="preserve">ch, was </w:t>
            </w:r>
            <w:r w:rsidRPr="00581151">
              <w:rPr>
                <w:rFonts w:ascii="Calibri" w:hAnsi="Calibri" w:cs="Calibri"/>
                <w:i/>
                <w:iCs/>
                <w:sz w:val="24"/>
                <w:szCs w:val="24"/>
                <w:lang w:val="de-DE"/>
              </w:rPr>
              <w:t>gut zu wissen</w:t>
            </w:r>
            <w:r w:rsidR="009F22DE" w:rsidRPr="00581151">
              <w:rPr>
                <w:rFonts w:ascii="Calibri" w:hAnsi="Calibri" w:cs="Calibri"/>
                <w:i/>
                <w:iCs/>
                <w:sz w:val="24"/>
                <w:szCs w:val="24"/>
                <w:lang w:val="de-DE"/>
              </w:rPr>
              <w:t xml:space="preserve"> </w:t>
            </w:r>
            <w:r w:rsidR="009F22DE" w:rsidRPr="00581151">
              <w:rPr>
                <w:rFonts w:ascii="Calibri" w:hAnsi="Calibri" w:cs="Calibri"/>
                <w:sz w:val="24"/>
                <w:szCs w:val="24"/>
                <w:lang w:val="de-DE"/>
              </w:rPr>
              <w:t>sei</w:t>
            </w:r>
            <w:r w:rsidRPr="00581151">
              <w:rPr>
                <w:rFonts w:ascii="Calibri" w:hAnsi="Calibri" w:cs="Calibri"/>
                <w:sz w:val="24"/>
                <w:szCs w:val="24"/>
                <w:lang w:val="de-DE"/>
              </w:rPr>
              <w:t>.</w:t>
            </w:r>
          </w:p>
          <w:p w14:paraId="4F1A666D" w14:textId="7CBDA65E" w:rsidR="007C0C76" w:rsidRPr="00581151" w:rsidRDefault="007C0C76" w:rsidP="00097B37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</w:tbl>
    <w:p w14:paraId="243DF84D" w14:textId="5BED4FA3" w:rsidR="00C145DB" w:rsidRPr="00C145DB" w:rsidRDefault="00C145DB">
      <w:pPr>
        <w:rPr>
          <w:rFonts w:cstheme="minorHAnsi"/>
          <w:b/>
          <w:bCs/>
          <w:noProof/>
          <w:sz w:val="40"/>
          <w:szCs w:val="40"/>
        </w:rPr>
      </w:pPr>
    </w:p>
    <w:p w14:paraId="20AAB4FA" w14:textId="629993CC" w:rsidR="00C145DB" w:rsidRDefault="00C145DB"/>
    <w:p w14:paraId="74EE5524" w14:textId="6B89B776" w:rsidR="00C145DB" w:rsidRDefault="00C145DB"/>
    <w:sectPr w:rsidR="00C145DB" w:rsidSect="00263A94">
      <w:pgSz w:w="16840" w:h="11907" w:orient="landscape" w:code="9"/>
      <w:pgMar w:top="1418" w:right="110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Slika, ki vsebuje besede izrezek&#10;&#10;&#10;&#10;Opis je samodejno ustvarjen" style="width:63pt;height:63pt;visibility:visible;mso-wrap-style:square" o:bullet="t">
        <v:imagedata r:id="rId1" o:title="Slika, ki vsebuje besede izrezek&#10;&#10;&#10;&#10;Opis je samodejno ustvarjen"/>
      </v:shape>
    </w:pict>
  </w:numPicBullet>
  <w:abstractNum w:abstractNumId="0" w15:restartNumberingAfterBreak="0">
    <w:nsid w:val="070D38C8"/>
    <w:multiLevelType w:val="hybridMultilevel"/>
    <w:tmpl w:val="48C652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58"/>
    <w:multiLevelType w:val="hybridMultilevel"/>
    <w:tmpl w:val="AE3A6B92"/>
    <w:lvl w:ilvl="0" w:tplc="6246ACEE">
      <w:start w:val="2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4D223B"/>
    <w:multiLevelType w:val="hybridMultilevel"/>
    <w:tmpl w:val="48C6521A"/>
    <w:lvl w:ilvl="0" w:tplc="72467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87D72"/>
    <w:multiLevelType w:val="hybridMultilevel"/>
    <w:tmpl w:val="39EA231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0226F"/>
    <w:multiLevelType w:val="hybridMultilevel"/>
    <w:tmpl w:val="48C652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928509">
    <w:abstractNumId w:val="3"/>
  </w:num>
  <w:num w:numId="2" w16cid:durableId="1700546893">
    <w:abstractNumId w:val="2"/>
  </w:num>
  <w:num w:numId="3" w16cid:durableId="1313831140">
    <w:abstractNumId w:val="4"/>
  </w:num>
  <w:num w:numId="4" w16cid:durableId="1423599649">
    <w:abstractNumId w:val="0"/>
  </w:num>
  <w:num w:numId="5" w16cid:durableId="1954315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DB"/>
    <w:rsid w:val="00016D6E"/>
    <w:rsid w:val="000B5F35"/>
    <w:rsid w:val="00115B4B"/>
    <w:rsid w:val="00155CC4"/>
    <w:rsid w:val="00160F31"/>
    <w:rsid w:val="001A7FD1"/>
    <w:rsid w:val="001D049F"/>
    <w:rsid w:val="00216D08"/>
    <w:rsid w:val="002311BE"/>
    <w:rsid w:val="002428BC"/>
    <w:rsid w:val="00263A94"/>
    <w:rsid w:val="002848E6"/>
    <w:rsid w:val="002B54F9"/>
    <w:rsid w:val="002E0F11"/>
    <w:rsid w:val="002F750F"/>
    <w:rsid w:val="003024DE"/>
    <w:rsid w:val="003137C3"/>
    <w:rsid w:val="00333FA8"/>
    <w:rsid w:val="0034759E"/>
    <w:rsid w:val="003652A7"/>
    <w:rsid w:val="003C09D2"/>
    <w:rsid w:val="003F72A1"/>
    <w:rsid w:val="004002D3"/>
    <w:rsid w:val="004007FC"/>
    <w:rsid w:val="004140E9"/>
    <w:rsid w:val="00445908"/>
    <w:rsid w:val="00455D63"/>
    <w:rsid w:val="0052579E"/>
    <w:rsid w:val="00571FA5"/>
    <w:rsid w:val="00581151"/>
    <w:rsid w:val="00594774"/>
    <w:rsid w:val="0059694C"/>
    <w:rsid w:val="00600317"/>
    <w:rsid w:val="006477A8"/>
    <w:rsid w:val="00695BA1"/>
    <w:rsid w:val="007118B3"/>
    <w:rsid w:val="0072228B"/>
    <w:rsid w:val="00746F77"/>
    <w:rsid w:val="007927D0"/>
    <w:rsid w:val="007C0473"/>
    <w:rsid w:val="007C0C76"/>
    <w:rsid w:val="007C64C5"/>
    <w:rsid w:val="007E1EF1"/>
    <w:rsid w:val="008F7A26"/>
    <w:rsid w:val="00974701"/>
    <w:rsid w:val="009F22DE"/>
    <w:rsid w:val="00A43CD0"/>
    <w:rsid w:val="00A5700C"/>
    <w:rsid w:val="00AB0D56"/>
    <w:rsid w:val="00AB4923"/>
    <w:rsid w:val="00AD0AEF"/>
    <w:rsid w:val="00AD4348"/>
    <w:rsid w:val="00B6420A"/>
    <w:rsid w:val="00B86DEA"/>
    <w:rsid w:val="00B90235"/>
    <w:rsid w:val="00BA1C4B"/>
    <w:rsid w:val="00BB4695"/>
    <w:rsid w:val="00BE0906"/>
    <w:rsid w:val="00C145DB"/>
    <w:rsid w:val="00C704AE"/>
    <w:rsid w:val="00C71453"/>
    <w:rsid w:val="00C752BF"/>
    <w:rsid w:val="00D25F97"/>
    <w:rsid w:val="00D310B3"/>
    <w:rsid w:val="00DB3CAB"/>
    <w:rsid w:val="00DE025B"/>
    <w:rsid w:val="00DE4B86"/>
    <w:rsid w:val="00E07811"/>
    <w:rsid w:val="00EE3998"/>
    <w:rsid w:val="00F241D1"/>
    <w:rsid w:val="00F74F6C"/>
    <w:rsid w:val="00FB7F58"/>
    <w:rsid w:val="00FD4990"/>
    <w:rsid w:val="00FD5E55"/>
    <w:rsid w:val="00FE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9CCA"/>
  <w15:chartTrackingRefBased/>
  <w15:docId w15:val="{24EDCDFA-438D-414E-82F5-EC7C7E74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0AE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B4923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gvo.info/de/lingvopedia/slovene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38A775-1486-6E4F-AC6C-F59E71E0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2023-02-11T06:14:00Z</dcterms:created>
  <dcterms:modified xsi:type="dcterms:W3CDTF">2023-02-11T10:44:00Z</dcterms:modified>
</cp:coreProperties>
</file>